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rPr>
          <w:rFonts w:ascii="Arial" w:cs="Arial" w:eastAsia="Arial" w:hAnsi="Arial"/>
          <w:b w:val="1"/>
          <w:sz w:val="36"/>
          <w:szCs w:val="36"/>
        </w:rPr>
      </w:pPr>
      <w:bookmarkStart w:colFirst="0" w:colLast="0" w:name="_heading=h.3fwokq0"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2"/>
          <w:szCs w:val="32"/>
        </w:rPr>
      </w:pPr>
      <w:r w:rsidDel="00000000" w:rsidR="00000000" w:rsidRPr="00000000">
        <w:rPr>
          <w:rFonts w:ascii="Arial" w:cs="Arial" w:eastAsia="Arial" w:hAnsi="Arial"/>
          <w:b w:val="1"/>
          <w:color w:val="000000"/>
          <w:sz w:val="32"/>
          <w:szCs w:val="32"/>
          <w:rtl w:val="0"/>
        </w:rPr>
        <w:t xml:space="preserve">Call-Off Schedule 10 (Exit Management)</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rPr>
      </w:pPr>
      <w:bookmarkStart w:colFirst="0" w:colLast="0" w:name="_heading=h.vx1227" w:id="1"/>
      <w:bookmarkEnd w:id="1"/>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7988.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"Exclusive Assets"</w:t>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Assets used exclusively by the Supplier </w:t>
            </w:r>
            <w:r w:rsidDel="00000000" w:rsidR="00000000" w:rsidRPr="00000000">
              <w:rPr>
                <w:rFonts w:ascii="Arial" w:cs="Arial" w:eastAsia="Arial" w:hAnsi="Arial"/>
                <w:color w:val="000000"/>
                <w:sz w:val="24"/>
                <w:szCs w:val="24"/>
                <w:rtl w:val="0"/>
              </w:rPr>
              <w:t xml:space="preserve">or a Key Subcontractor in the provision of the Deliverables;</w:t>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Information"</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relating to Exit including but not limited to Asset data, Service data, Contract data, statutory compliance data and certification and TUPE Information data</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Manager"</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Plan”</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Book Value"</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"Non-Exclusive Assets"</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Supplier Assets used by the Supplier or a Key Subcontractor in connection with the Deliverables but which are also used by the Supplier or Key Subcontractor for other purposes;</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"Registers"</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Goods"</w:t>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w:t>
            </w:r>
            <w:r w:rsidDel="00000000" w:rsidR="00000000" w:rsidRPr="00000000">
              <w:rPr>
                <w:rFonts w:ascii="Arial" w:cs="Arial" w:eastAsia="Arial" w:hAnsi="Arial"/>
                <w:b w:val="1"/>
                <w:sz w:val="24"/>
                <w:szCs w:val="24"/>
                <w:rtl w:val="0"/>
              </w:rPr>
              <w:t xml:space="preserve">me</w:t>
            </w:r>
            <w:r w:rsidDel="00000000" w:rsidR="00000000" w:rsidRPr="00000000">
              <w:rPr>
                <w:rFonts w:ascii="Arial" w:cs="Arial" w:eastAsia="Arial" w:hAnsi="Arial"/>
                <w:b w:val="1"/>
                <w:color w:val="000000"/>
                <w:sz w:val="24"/>
                <w:szCs w:val="24"/>
                <w:rtl w:val="0"/>
              </w:rPr>
              <w:t xml:space="preserve">nt Services"</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w:t>
            </w:r>
          </w:p>
        </w:tc>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Notice"</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5.1 of this Schedule;</w:t>
            </w:r>
          </w:p>
        </w:tc>
      </w:tr>
      <w:tr>
        <w:trPr>
          <w:cantSplit w:val="0"/>
          <w:tblHeader w:val="0"/>
        </w:trPr>
        <w:tc>
          <w:tcPr/>
          <w:p w:rsidR="00000000" w:rsidDel="00000000" w:rsidP="00000000" w:rsidRDefault="00000000" w:rsidRPr="00000000" w14:paraId="0000001B">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Period"</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Assets"</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Contracts"</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Assets"</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8.2.1 of this Schedule;</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Contracts"</w:t>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8.2.3 of this Schedule.</w:t>
            </w:r>
          </w:p>
        </w:tc>
      </w:tr>
    </w:tbl>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tabs>
          <w:tab w:val="left" w:leader="none" w:pos="0"/>
        </w:tabs>
        <w:spacing w:after="240" w:before="240" w:line="240" w:lineRule="auto"/>
        <w:ind w:left="644"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7">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Supplier must always be prepared for contract exit </w:t>
      </w:r>
      <w:r w:rsidDel="00000000" w:rsidR="00000000" w:rsidRPr="00000000">
        <w:rPr>
          <w:rtl w:val="0"/>
        </w:rPr>
      </w:r>
    </w:p>
    <w:p w:rsidR="00000000" w:rsidDel="00000000" w:rsidP="00000000" w:rsidRDefault="00000000" w:rsidRPr="00000000" w14:paraId="00000028">
      <w:pPr>
        <w:numPr>
          <w:ilvl w:val="1"/>
          <w:numId w:val="1"/>
        </w:numPr>
        <w:pBdr>
          <w:top w:space="0" w:sz="0" w:val="nil"/>
          <w:left w:space="0" w:sz="0" w:val="nil"/>
          <w:bottom w:space="0" w:sz="0" w:val="nil"/>
          <w:right w:space="0" w:sz="0" w:val="nil"/>
          <w:between w:space="0" w:sz="0" w:val="nil"/>
        </w:pBdr>
        <w:spacing w:after="120" w:before="120" w:line="240" w:lineRule="auto"/>
        <w:ind w:left="708" w:hanging="708"/>
        <w:rPr>
          <w:rFonts w:ascii="Arial" w:cs="Arial" w:eastAsia="Arial" w:hAnsi="Arial"/>
          <w:color w:val="000000"/>
          <w:sz w:val="24"/>
          <w:szCs w:val="24"/>
        </w:rPr>
      </w:pPr>
      <w:bookmarkStart w:colFirst="0" w:colLast="0" w:name="_heading=h.gjdgxs" w:id="2"/>
      <w:bookmarkEnd w:id="2"/>
      <w:r w:rsidDel="00000000" w:rsidR="00000000" w:rsidRPr="00000000">
        <w:rPr>
          <w:rFonts w:ascii="Arial" w:cs="Arial" w:eastAsia="Arial" w:hAnsi="Arial"/>
          <w:color w:val="000000"/>
          <w:sz w:val="24"/>
          <w:szCs w:val="24"/>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9">
      <w:pPr>
        <w:keepNext w:val="1"/>
        <w:numPr>
          <w:ilvl w:val="1"/>
          <w:numId w:val="1"/>
        </w:numPr>
        <w:pBdr>
          <w:top w:space="0" w:sz="0" w:val="nil"/>
          <w:left w:space="0" w:sz="0" w:val="nil"/>
          <w:bottom w:space="0" w:sz="0" w:val="nil"/>
          <w:right w:space="0" w:sz="0" w:val="nil"/>
          <w:between w:space="0" w:sz="0" w:val="nil"/>
        </w:pBdr>
        <w:spacing w:after="120" w:before="120" w:line="240" w:lineRule="auto"/>
        <w:ind w:left="708" w:hanging="708"/>
        <w:rPr>
          <w:rFonts w:ascii="Arial" w:cs="Arial" w:eastAsia="Arial" w:hAnsi="Arial"/>
          <w:color w:val="000000"/>
          <w:sz w:val="24"/>
          <w:szCs w:val="24"/>
        </w:rPr>
      </w:pPr>
      <w:bookmarkStart w:colFirst="0" w:colLast="0" w:name="_heading=h.30j0zll" w:id="3"/>
      <w:bookmarkEnd w:id="3"/>
      <w:r w:rsidDel="00000000" w:rsidR="00000000" w:rsidRPr="00000000">
        <w:rPr>
          <w:rFonts w:ascii="Arial" w:cs="Arial" w:eastAsia="Arial" w:hAnsi="Arial"/>
          <w:color w:val="000000"/>
          <w:sz w:val="24"/>
          <w:szCs w:val="24"/>
          <w:rtl w:val="0"/>
        </w:rPr>
        <w:t xml:space="preserve">During the Contract Period, the Supplier shall promptly:</w:t>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1fob9te" w:id="4"/>
      <w:bookmarkEnd w:id="4"/>
      <w:r w:rsidDel="00000000" w:rsidR="00000000" w:rsidRPr="00000000">
        <w:rPr>
          <w:rFonts w:ascii="Arial" w:cs="Arial" w:eastAsia="Arial" w:hAnsi="Arial"/>
          <w:color w:val="000000"/>
          <w:sz w:val="24"/>
          <w:szCs w:val="24"/>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3znysh7" w:id="5"/>
      <w:bookmarkEnd w:id="5"/>
      <w:r w:rsidDel="00000000" w:rsidR="00000000" w:rsidRPr="00000000">
        <w:rPr>
          <w:rFonts w:ascii="Arial" w:cs="Arial" w:eastAsia="Arial" w:hAnsi="Arial"/>
          <w:color w:val="000000"/>
          <w:sz w:val="24"/>
          <w:szCs w:val="24"/>
          <w:rtl w:val="0"/>
        </w:rPr>
        <w:t xml:space="preserve">create and maintain a configuration database detailing the technical infrastructure and operating procedures through which the Supplier provides the Deliverables ("</w:t>
      </w:r>
      <w:r w:rsidDel="00000000" w:rsidR="00000000" w:rsidRPr="00000000">
        <w:rPr>
          <w:rFonts w:ascii="Arial" w:cs="Arial" w:eastAsia="Arial" w:hAnsi="Arial"/>
          <w:b w:val="1"/>
          <w:color w:val="000000"/>
          <w:sz w:val="24"/>
          <w:szCs w:val="24"/>
          <w:rtl w:val="0"/>
        </w:rPr>
        <w:t xml:space="preserve">Registers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C">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all Exclusive Assets listed in the Registers are clearly physically identified as such; and</w:t>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2et92p0" w:id="6"/>
      <w:bookmarkEnd w:id="6"/>
      <w:r w:rsidDel="00000000" w:rsidR="00000000" w:rsidRPr="00000000">
        <w:rPr>
          <w:rFonts w:ascii="Arial" w:cs="Arial" w:eastAsia="Arial" w:hAnsi="Arial"/>
          <w:color w:val="000000"/>
          <w:sz w:val="24"/>
          <w:szCs w:val="24"/>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F">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tyjcwt" w:id="7"/>
      <w:bookmarkEnd w:id="7"/>
      <w:r w:rsidDel="00000000" w:rsidR="00000000" w:rsidRPr="00000000">
        <w:rPr>
          <w:rFonts w:ascii="Arial" w:cs="Arial" w:eastAsia="Arial" w:hAnsi="Arial"/>
          <w:color w:val="000000"/>
          <w:sz w:val="24"/>
          <w:szCs w:val="24"/>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30">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Assisting re-competition for Deliverables</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31">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dy6vkm" w:id="8"/>
      <w:bookmarkEnd w:id="8"/>
      <w:r w:rsidDel="00000000" w:rsidR="00000000" w:rsidRPr="00000000">
        <w:rPr>
          <w:rFonts w:ascii="Arial" w:cs="Arial" w:eastAsia="Arial" w:hAnsi="Arial"/>
          <w:color w:val="000000"/>
          <w:sz w:val="24"/>
          <w:szCs w:val="24"/>
          <w:rtl w:val="0"/>
        </w:rPr>
        <w:t xml:space="preserve">The Supplier shall within [30] days of request provide to the Buyer and/or its potential Replacement Suppliers (subject to the potential Replacement Suppliers entering into reasonable written confidentiality undertakings), Exit Information in the format that the Buyer requests for any reason including facilitating the preparation by the Buyer of any invitation to tender and/or to facilitate any potential Replacement Suppliers undertaking due diligence (the "</w:t>
      </w:r>
      <w:r w:rsidDel="00000000" w:rsidR="00000000" w:rsidRPr="00000000">
        <w:rPr>
          <w:rFonts w:ascii="Arial" w:cs="Arial" w:eastAsia="Arial" w:hAnsi="Arial"/>
          <w:b w:val="1"/>
          <w:color w:val="000000"/>
          <w:sz w:val="24"/>
          <w:szCs w:val="24"/>
          <w:rtl w:val="0"/>
        </w:rPr>
        <w:t xml:space="preserve">Exit Information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t3h5sf" w:id="9"/>
      <w:bookmarkEnd w:id="9"/>
      <w:r w:rsidDel="00000000" w:rsidR="00000000" w:rsidRPr="00000000">
        <w:rPr>
          <w:rFonts w:ascii="Arial" w:cs="Arial" w:eastAsia="Arial" w:hAnsi="Arial"/>
          <w:color w:val="000000"/>
          <w:sz w:val="24"/>
          <w:szCs w:val="24"/>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4">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5">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Plan</w:t>
      </w:r>
    </w:p>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4d34og8" w:id="10"/>
      <w:bookmarkEnd w:id="10"/>
      <w:r w:rsidDel="00000000" w:rsidR="00000000" w:rsidRPr="00000000">
        <w:rPr>
          <w:rFonts w:ascii="Arial" w:cs="Arial" w:eastAsia="Arial" w:hAnsi="Arial"/>
          <w:color w:val="000000"/>
          <w:sz w:val="24"/>
          <w:szCs w:val="24"/>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7">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s8eyo1" w:id="11"/>
      <w:bookmarkEnd w:id="11"/>
      <w:r w:rsidDel="00000000" w:rsidR="00000000" w:rsidRPr="00000000">
        <w:rPr>
          <w:rFonts w:ascii="Arial" w:cs="Arial" w:eastAsia="Arial" w:hAnsi="Arial"/>
          <w:color w:val="000000"/>
          <w:sz w:val="24"/>
          <w:szCs w:val="24"/>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8">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7dp8vu" w:id="12"/>
      <w:bookmarkEnd w:id="12"/>
      <w:r w:rsidDel="00000000" w:rsidR="00000000" w:rsidRPr="00000000">
        <w:rPr>
          <w:rFonts w:ascii="Arial" w:cs="Arial" w:eastAsia="Arial" w:hAnsi="Arial"/>
          <w:color w:val="000000"/>
          <w:sz w:val="24"/>
          <w:szCs w:val="24"/>
          <w:rtl w:val="0"/>
        </w:rPr>
        <w:t xml:space="preserve">The Exit Plan shall set out, as a minimum:</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detailed description of both the transfer and cessation processes, including a timetable; </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how the Deliverables will transfer to the Replacement Supplier and/or the Buyer;</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disposal of any redundant Deliverables and materials;</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or assistance reasonably required by the Buyer or a Replacement Supplier</w:t>
      </w:r>
      <w:r w:rsidDel="00000000" w:rsidR="00000000" w:rsidRPr="00000000">
        <w:rPr>
          <w:rFonts w:ascii="Arial" w:cs="Arial" w:eastAsia="Arial" w:hAnsi="Arial"/>
          <w:sz w:val="24"/>
          <w:szCs w:val="24"/>
          <w:rtl w:val="0"/>
        </w:rPr>
        <w:t xml:space="preserve">, inline with the provisions set out in the Core Terms clause 9 and 14.</w:t>
      </w:r>
      <w:r w:rsidDel="00000000" w:rsidR="00000000" w:rsidRPr="00000000">
        <w:rPr>
          <w:rtl w:val="0"/>
        </w:rPr>
      </w:r>
    </w:p>
    <w:p w:rsidR="00000000" w:rsidDel="00000000" w:rsidP="00000000" w:rsidRDefault="00000000" w:rsidRPr="00000000" w14:paraId="00000043">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rdcrjn" w:id="13"/>
      <w:bookmarkEnd w:id="13"/>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44">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 and update the Exit Plan (and risk management plan) no less frequently than: </w:t>
      </w:r>
    </w:p>
    <w:p w:rsidR="00000000" w:rsidDel="00000000" w:rsidP="00000000" w:rsidRDefault="00000000" w:rsidRPr="00000000" w14:paraId="0000004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every six (6) months throughout the Contract Period; and</w:t>
      </w:r>
    </w:p>
    <w:p w:rsidR="00000000" w:rsidDel="00000000" w:rsidP="00000000" w:rsidRDefault="00000000" w:rsidRPr="00000000" w14:paraId="0000004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bookmarkStart w:colFirst="0" w:colLast="0" w:name="_heading=h.26in1rg" w:id="14"/>
      <w:bookmarkEnd w:id="14"/>
      <w:r w:rsidDel="00000000" w:rsidR="00000000" w:rsidRPr="00000000">
        <w:rPr>
          <w:rFonts w:ascii="Arial" w:cs="Arial" w:eastAsia="Arial" w:hAnsi="Arial"/>
          <w:color w:val="000000"/>
          <w:sz w:val="24"/>
          <w:szCs w:val="24"/>
          <w:rtl w:val="0"/>
        </w:rPr>
        <w:t xml:space="preserve">no later than twenty (20) Working Days after a request from the Buyer for an up-to-date copy of the Exit Plan; </w:t>
      </w:r>
    </w:p>
    <w:p w:rsidR="00000000" w:rsidDel="00000000" w:rsidP="00000000" w:rsidRDefault="00000000" w:rsidRPr="00000000" w14:paraId="0000004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soon as reasonably possible following a Termination Assistance Notice, and in any event no later than ten (10) Working Days after the date of the Termination Assistance Notice;</w:t>
      </w:r>
    </w:p>
    <w:p w:rsidR="00000000" w:rsidDel="00000000" w:rsidP="00000000" w:rsidRDefault="00000000" w:rsidRPr="00000000" w14:paraId="0000004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soon as reasonably possible following, and in any event no later than twenty (20) Working Days following, any material change to the Deliverables (including all changes under the Variation Procedure); and  </w:t>
      </w:r>
    </w:p>
    <w:p w:rsidR="00000000" w:rsidDel="00000000" w:rsidP="00000000" w:rsidRDefault="00000000" w:rsidRPr="00000000" w14:paraId="0000004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jointly review and verify the Exit Plan if required by the Buyer and promptly correct any identified failures.</w:t>
      </w:r>
    </w:p>
    <w:p w:rsidR="00000000" w:rsidDel="00000000" w:rsidP="00000000" w:rsidRDefault="00000000" w:rsidRPr="00000000" w14:paraId="0000004A">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B">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version of an Exit Plan agreed between the parties shall not be superseded by any draft submitted by the Supplier.</w:t>
      </w:r>
    </w:p>
    <w:p w:rsidR="00000000" w:rsidDel="00000000" w:rsidP="00000000" w:rsidRDefault="00000000" w:rsidRPr="00000000" w14:paraId="0000004C">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w:t>
      </w:r>
    </w:p>
    <w:p w:rsidR="00000000" w:rsidDel="00000000" w:rsidP="00000000" w:rsidRDefault="00000000" w:rsidRPr="00000000" w14:paraId="0000004D">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lnxbz9" w:id="15"/>
      <w:bookmarkEnd w:id="15"/>
      <w:r w:rsidDel="00000000" w:rsidR="00000000" w:rsidRPr="00000000">
        <w:rPr>
          <w:rFonts w:ascii="Arial" w:cs="Arial" w:eastAsia="Arial" w:hAnsi="Arial"/>
          <w:color w:val="000000"/>
          <w:sz w:val="24"/>
          <w:szCs w:val="24"/>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color w:val="000000"/>
          <w:sz w:val="24"/>
          <w:szCs w:val="24"/>
          <w:rtl w:val="0"/>
        </w:rPr>
        <w:t xml:space="preserve">"Termination Assistance Notice"</w:t>
      </w:r>
      <w:r w:rsidDel="00000000" w:rsidR="00000000" w:rsidRPr="00000000">
        <w:rPr>
          <w:rFonts w:ascii="Arial" w:cs="Arial" w:eastAsia="Arial" w:hAnsi="Arial"/>
          <w:color w:val="000000"/>
          <w:sz w:val="24"/>
          <w:szCs w:val="24"/>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nature of the Termination Assistance required; and</w:t>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2grqrue" w:id="16"/>
      <w:bookmarkEnd w:id="16"/>
      <w:r w:rsidDel="00000000" w:rsidR="00000000" w:rsidRPr="00000000">
        <w:rPr>
          <w:rFonts w:ascii="Arial" w:cs="Arial" w:eastAsia="Arial" w:hAnsi="Arial"/>
          <w:color w:val="000000"/>
          <w:sz w:val="24"/>
          <w:szCs w:val="24"/>
          <w:rtl w:val="0"/>
        </w:rPr>
        <w:t xml:space="preserve">the start date and initial period during which it is anticipated that Termination Assistance will be required, which shall continue no longer than twelve (12)</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 Months after the End Date.</w:t>
      </w:r>
    </w:p>
    <w:p w:rsidR="00000000" w:rsidDel="00000000" w:rsidP="00000000" w:rsidRDefault="00000000" w:rsidRPr="00000000" w14:paraId="00000050">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5nkun2" w:id="17"/>
      <w:bookmarkEnd w:id="17"/>
      <w:r w:rsidDel="00000000" w:rsidR="00000000" w:rsidRPr="00000000">
        <w:rPr>
          <w:rFonts w:ascii="Arial" w:cs="Arial" w:eastAsia="Arial" w:hAnsi="Arial"/>
          <w:color w:val="000000"/>
          <w:sz w:val="24"/>
          <w:szCs w:val="24"/>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such extension shall extend the Termination Assistance Period beyond the date </w:t>
      </w:r>
      <w:r w:rsidDel="00000000" w:rsidR="00000000" w:rsidRPr="00000000">
        <w:rPr>
          <w:rFonts w:ascii="Arial" w:cs="Arial" w:eastAsia="Arial" w:hAnsi="Arial"/>
          <w:sz w:val="24"/>
          <w:szCs w:val="24"/>
          <w:rtl w:val="0"/>
        </w:rPr>
        <w:t xml:space="preserve">six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sz w:val="24"/>
          <w:szCs w:val="24"/>
          <w:rtl w:val="0"/>
        </w:rPr>
        <w:t xml:space="preserve">6</w:t>
      </w:r>
      <w:r w:rsidDel="00000000" w:rsidR="00000000" w:rsidRPr="00000000">
        <w:rPr>
          <w:rFonts w:ascii="Arial" w:cs="Arial" w:eastAsia="Arial" w:hAnsi="Arial"/>
          <w:color w:val="000000"/>
          <w:sz w:val="24"/>
          <w:szCs w:val="24"/>
          <w:rtl w:val="0"/>
        </w:rPr>
        <w:t xml:space="preserve">) Months after the End Date; and </w:t>
      </w:r>
    </w:p>
    <w:p w:rsidR="00000000" w:rsidDel="00000000" w:rsidP="00000000" w:rsidRDefault="00000000" w:rsidRPr="00000000" w14:paraId="0000005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spacing w:after="120" w:before="120" w:line="240" w:lineRule="auto"/>
        <w:ind w:left="92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4">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5">
      <w:pPr>
        <w:keepNext w:val="1"/>
        <w:keepLines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Period </w:t>
      </w:r>
      <w:r w:rsidDel="00000000" w:rsidR="00000000" w:rsidRPr="00000000">
        <w:rPr>
          <w:rtl w:val="0"/>
        </w:rPr>
      </w:r>
    </w:p>
    <w:p w:rsidR="00000000" w:rsidDel="00000000" w:rsidP="00000000" w:rsidRDefault="00000000" w:rsidRPr="00000000" w14:paraId="00000056">
      <w:pPr>
        <w:keepNext w:val="1"/>
        <w:keepLines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Throughout the Termination Assistance Period the Supplier shall:</w:t>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1ksv4uv" w:id="18"/>
      <w:bookmarkEnd w:id="18"/>
      <w:r w:rsidDel="00000000" w:rsidR="00000000" w:rsidRPr="00000000">
        <w:rPr>
          <w:rFonts w:ascii="Arial" w:cs="Arial" w:eastAsia="Arial" w:hAnsi="Arial"/>
          <w:color w:val="000000"/>
          <w:sz w:val="24"/>
          <w:szCs w:val="24"/>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44sinio" w:id="19"/>
      <w:bookmarkEnd w:id="19"/>
      <w:r w:rsidDel="00000000" w:rsidR="00000000" w:rsidRPr="00000000">
        <w:rPr>
          <w:rFonts w:ascii="Arial" w:cs="Arial" w:eastAsia="Arial" w:hAnsi="Arial"/>
          <w:color w:val="000000"/>
          <w:sz w:val="24"/>
          <w:szCs w:val="24"/>
          <w:rtl w:val="0"/>
        </w:rPr>
        <w:t xml:space="preserve">use all reasonable endeavours to reallocate resources to provide such assistance without additional costs to the Buyer;</w:t>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2jxsxqh" w:id="20"/>
      <w:bookmarkEnd w:id="20"/>
      <w:r w:rsidDel="00000000" w:rsidR="00000000" w:rsidRPr="00000000">
        <w:rPr>
          <w:rFonts w:ascii="Arial" w:cs="Arial" w:eastAsia="Arial" w:hAnsi="Arial"/>
          <w:color w:val="000000"/>
          <w:sz w:val="24"/>
          <w:szCs w:val="24"/>
          <w:rtl w:val="0"/>
        </w:rPr>
        <w:t xml:space="preserve">subject to Paragraph 6.3, provide the Deliverables and the Termination Assistance at no detriment to the Performance Indicators (PI’s) or </w:t>
      </w:r>
      <w:r w:rsidDel="00000000" w:rsidR="00000000" w:rsidRPr="00000000">
        <w:rPr>
          <w:rFonts w:ascii="Arial" w:cs="Arial" w:eastAsia="Arial" w:hAnsi="Arial"/>
          <w:sz w:val="24"/>
          <w:szCs w:val="24"/>
          <w:rtl w:val="0"/>
        </w:rPr>
        <w:t xml:space="preserve">Key Performance Indicators</w:t>
      </w:r>
      <w:r w:rsidDel="00000000" w:rsidR="00000000" w:rsidRPr="00000000">
        <w:rPr>
          <w:rFonts w:ascii="Arial" w:cs="Arial" w:eastAsia="Arial" w:hAnsi="Arial"/>
          <w:color w:val="000000"/>
          <w:sz w:val="24"/>
          <w:szCs w:val="24"/>
          <w:rtl w:val="0"/>
        </w:rPr>
        <w:t xml:space="preserve">, the provision of the Management Information or any other reports nor to any other of the Supplier's obligations under this Contract; </w:t>
      </w:r>
    </w:p>
    <w:p w:rsidR="00000000" w:rsidDel="00000000" w:rsidP="00000000" w:rsidRDefault="00000000" w:rsidRPr="00000000" w14:paraId="0000005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z337ya" w:id="21"/>
      <w:bookmarkEnd w:id="21"/>
      <w:r w:rsidDel="00000000" w:rsidR="00000000" w:rsidRPr="00000000">
        <w:rPr>
          <w:rFonts w:ascii="Arial" w:cs="Arial" w:eastAsia="Arial" w:hAnsi="Arial"/>
          <w:color w:val="000000"/>
          <w:sz w:val="24"/>
          <w:szCs w:val="24"/>
          <w:rtl w:val="0"/>
        </w:rPr>
        <w:t xml:space="preserve">at the Buyer's request and on reasonable notice, deliver up-to-date Registers to the Buyer;</w:t>
      </w:r>
    </w:p>
    <w:p w:rsidR="00000000" w:rsidDel="00000000" w:rsidP="00000000" w:rsidRDefault="00000000" w:rsidRPr="00000000" w14:paraId="0000005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j2qqm3" w:id="22"/>
      <w:bookmarkEnd w:id="22"/>
      <w:r w:rsidDel="00000000" w:rsidR="00000000" w:rsidRPr="00000000">
        <w:rPr>
          <w:rFonts w:ascii="Arial" w:cs="Arial" w:eastAsia="Arial" w:hAnsi="Arial"/>
          <w:color w:val="000000"/>
          <w:sz w:val="24"/>
          <w:szCs w:val="24"/>
          <w:rtl w:val="0"/>
        </w:rPr>
        <w:t xml:space="preserve">If the Supplier demonstrates to the Buyer's reasonable satisfaction that the provision of the Termination Assistance will have a material, unavoidable adverse effect on the Supplier's ability to meet one or more particular </w:t>
      </w:r>
      <w:r w:rsidDel="00000000" w:rsidR="00000000" w:rsidRPr="00000000">
        <w:rPr>
          <w:rFonts w:ascii="Arial" w:cs="Arial" w:eastAsia="Arial" w:hAnsi="Arial"/>
          <w:sz w:val="24"/>
          <w:szCs w:val="24"/>
          <w:rtl w:val="0"/>
        </w:rPr>
        <w:t xml:space="preserve">Key Performance Indicators</w:t>
      </w:r>
      <w:r w:rsidDel="00000000" w:rsidR="00000000" w:rsidRPr="00000000">
        <w:rPr>
          <w:rFonts w:ascii="Arial" w:cs="Arial" w:eastAsia="Arial" w:hAnsi="Arial"/>
          <w:color w:val="000000"/>
          <w:sz w:val="24"/>
          <w:szCs w:val="24"/>
          <w:rtl w:val="0"/>
        </w:rPr>
        <w:t xml:space="preserve">, the Parties shall vary the relevant </w:t>
      </w:r>
      <w:r w:rsidDel="00000000" w:rsidR="00000000" w:rsidRPr="00000000">
        <w:rPr>
          <w:rFonts w:ascii="Arial" w:cs="Arial" w:eastAsia="Arial" w:hAnsi="Arial"/>
          <w:sz w:val="24"/>
          <w:szCs w:val="24"/>
          <w:rtl w:val="0"/>
        </w:rPr>
        <w:t xml:space="preserve">Key Performance Indicators</w:t>
      </w:r>
      <w:r w:rsidDel="00000000" w:rsidR="00000000" w:rsidRPr="00000000">
        <w:rPr>
          <w:rFonts w:ascii="Arial" w:cs="Arial" w:eastAsia="Arial" w:hAnsi="Arial"/>
          <w:color w:val="000000"/>
          <w:sz w:val="24"/>
          <w:szCs w:val="24"/>
          <w:rtl w:val="0"/>
        </w:rPr>
        <w:t xml:space="preserve"> and/or the applicable Service Credits accordingly.</w:t>
      </w:r>
    </w:p>
    <w:p w:rsidR="00000000" w:rsidDel="00000000" w:rsidP="00000000" w:rsidRDefault="00000000" w:rsidRPr="00000000" w14:paraId="0000005F">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Obligations when the contract is terminated  </w:t>
      </w:r>
      <w:r w:rsidDel="00000000" w:rsidR="00000000" w:rsidRPr="00000000">
        <w:rPr>
          <w:rtl w:val="0"/>
        </w:rPr>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y810tw" w:id="23"/>
      <w:bookmarkEnd w:id="23"/>
      <w:r w:rsidDel="00000000" w:rsidR="00000000" w:rsidRPr="00000000">
        <w:rPr>
          <w:rFonts w:ascii="Arial" w:cs="Arial" w:eastAsia="Arial" w:hAnsi="Arial"/>
          <w:color w:val="000000"/>
          <w:sz w:val="24"/>
          <w:szCs w:val="24"/>
          <w:rtl w:val="0"/>
        </w:rPr>
        <w:t xml:space="preserve">The Supplier shall comply with all of its obligations contained in the Exit Plan.</w:t>
      </w:r>
    </w:p>
    <w:p w:rsidR="00000000" w:rsidDel="00000000" w:rsidP="00000000" w:rsidRDefault="00000000" w:rsidRPr="00000000" w14:paraId="00000061">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4i7ojhp" w:id="24"/>
      <w:bookmarkEnd w:id="24"/>
      <w:r w:rsidDel="00000000" w:rsidR="00000000" w:rsidRPr="00000000">
        <w:rPr>
          <w:rFonts w:ascii="Arial" w:cs="Arial" w:eastAsia="Arial" w:hAnsi="Arial"/>
          <w:color w:val="000000"/>
          <w:sz w:val="24"/>
          <w:szCs w:val="24"/>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vacate any Buyer Premises;</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4">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2xcytpi" w:id="25"/>
      <w:bookmarkEnd w:id="25"/>
      <w:r w:rsidDel="00000000" w:rsidR="00000000" w:rsidRPr="00000000">
        <w:rPr>
          <w:rFonts w:ascii="Arial" w:cs="Arial" w:eastAsia="Arial" w:hAnsi="Arial"/>
          <w:color w:val="000000"/>
          <w:sz w:val="24"/>
          <w:szCs w:val="24"/>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information relating to the Deliverables as remains in the possession or control of the Supplier; and</w:t>
      </w:r>
    </w:p>
    <w:p w:rsidR="00000000" w:rsidDel="00000000" w:rsidP="00000000" w:rsidRDefault="00000000" w:rsidRPr="00000000" w14:paraId="0000006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bookmarkStart w:colFirst="0" w:colLast="0" w:name="_heading=h.1ci93xb" w:id="26"/>
      <w:bookmarkEnd w:id="26"/>
      <w:r w:rsidDel="00000000" w:rsidR="00000000" w:rsidRPr="00000000">
        <w:rPr>
          <w:rFonts w:ascii="Arial" w:cs="Arial" w:eastAsia="Arial" w:hAnsi="Arial"/>
          <w:color w:val="000000"/>
          <w:sz w:val="24"/>
          <w:szCs w:val="24"/>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7">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whwml4" w:id="27"/>
      <w:bookmarkEnd w:id="27"/>
      <w:r w:rsidDel="00000000" w:rsidR="00000000" w:rsidRPr="00000000">
        <w:rPr>
          <w:rFonts w:ascii="Arial" w:cs="Arial" w:eastAsia="Arial" w:hAnsi="Arial"/>
          <w:color w:val="000000"/>
          <w:sz w:val="24"/>
          <w:szCs w:val="24"/>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8">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Assets, Sub-contracts and Software</w:t>
      </w:r>
    </w:p>
    <w:p w:rsidR="00000000" w:rsidDel="00000000" w:rsidP="00000000" w:rsidRDefault="00000000" w:rsidRPr="00000000" w14:paraId="00000069">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bn6wsx" w:id="28"/>
      <w:bookmarkEnd w:id="28"/>
      <w:r w:rsidDel="00000000" w:rsidR="00000000" w:rsidRPr="00000000">
        <w:rPr>
          <w:rFonts w:ascii="Arial" w:cs="Arial" w:eastAsia="Arial" w:hAnsi="Arial"/>
          <w:color w:val="000000"/>
          <w:sz w:val="24"/>
          <w:szCs w:val="24"/>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enter into or vary any Sub-contract or licence for any software in connection with the Deliverables; or</w:t>
      </w:r>
    </w:p>
    <w:p w:rsidR="00000000" w:rsidDel="00000000" w:rsidP="00000000" w:rsidRDefault="00000000" w:rsidRPr="00000000" w14:paraId="0000006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C">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qsh70q" w:id="29"/>
      <w:bookmarkEnd w:id="29"/>
      <w:r w:rsidDel="00000000" w:rsidR="00000000" w:rsidRPr="00000000">
        <w:rPr>
          <w:rFonts w:ascii="Arial" w:cs="Arial" w:eastAsia="Arial" w:hAnsi="Arial"/>
          <w:color w:val="000000"/>
          <w:sz w:val="24"/>
          <w:szCs w:val="24"/>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3as4poj" w:id="30"/>
      <w:bookmarkEnd w:id="30"/>
      <w:r w:rsidDel="00000000" w:rsidR="00000000" w:rsidRPr="00000000">
        <w:rPr>
          <w:rFonts w:ascii="Arial" w:cs="Arial" w:eastAsia="Arial" w:hAnsi="Arial"/>
          <w:color w:val="000000"/>
          <w:sz w:val="24"/>
          <w:szCs w:val="24"/>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color w:val="000000"/>
          <w:sz w:val="24"/>
          <w:szCs w:val="24"/>
          <w:rtl w:val="0"/>
        </w:rPr>
        <w:t xml:space="preserve">Transferring Assets</w:t>
      </w:r>
      <w:r w:rsidDel="00000000" w:rsidR="00000000" w:rsidRPr="00000000">
        <w:rPr>
          <w:rFonts w:ascii="Arial" w:cs="Arial" w:eastAsia="Arial" w:hAnsi="Arial"/>
          <w:color w:val="000000"/>
          <w:sz w:val="24"/>
          <w:szCs w:val="24"/>
          <w:rtl w:val="0"/>
        </w:rPr>
        <w:t xml:space="preserve">"); </w:t>
      </w:r>
    </w:p>
    <w:bookmarkStart w:colFirst="0" w:colLast="0" w:name="bookmark=id.gjdgxs" w:id="31"/>
    <w:bookmarkEnd w:id="31"/>
    <w:bookmarkStart w:colFirst="0" w:colLast="0" w:name="bookmark=id.1pxezwc" w:id="32"/>
    <w:bookmarkEnd w:id="32"/>
    <w:p w:rsidR="00000000" w:rsidDel="00000000" w:rsidP="00000000" w:rsidRDefault="00000000" w:rsidRPr="00000000" w14:paraId="0000006E">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49x2ik5" w:id="33"/>
      <w:bookmarkEnd w:id="33"/>
      <w:r w:rsidDel="00000000" w:rsidR="00000000" w:rsidRPr="00000000">
        <w:rPr>
          <w:rFonts w:ascii="Arial" w:cs="Arial" w:eastAsia="Arial" w:hAnsi="Arial"/>
          <w:color w:val="000000"/>
          <w:sz w:val="24"/>
          <w:szCs w:val="24"/>
          <w:rtl w:val="0"/>
        </w:rPr>
        <w:t xml:space="preserve">which, if any, of:</w:t>
      </w:r>
    </w:p>
    <w:p w:rsidR="00000000" w:rsidDel="00000000" w:rsidP="00000000" w:rsidRDefault="00000000" w:rsidRPr="00000000" w14:paraId="0000006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Exclusive Assets that are not Transferable Assets; and </w:t>
      </w:r>
    </w:p>
    <w:p w:rsidR="00000000" w:rsidDel="00000000" w:rsidP="00000000" w:rsidRDefault="00000000" w:rsidRPr="00000000" w14:paraId="0000007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Non-Exclusive Assets,</w:t>
      </w:r>
    </w:p>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leader="none" w:pos="2127"/>
        </w:tabs>
        <w:spacing w:after="120" w:before="120" w:line="240" w:lineRule="auto"/>
        <w:ind w:left="165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and/or the Replacement Supplier requires the continued use of; and</w:t>
      </w:r>
    </w:p>
    <w:p w:rsidR="00000000" w:rsidDel="00000000" w:rsidP="00000000" w:rsidRDefault="00000000" w:rsidRPr="00000000" w14:paraId="0000007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2p2csry" w:id="34"/>
      <w:bookmarkEnd w:id="34"/>
      <w:r w:rsidDel="00000000" w:rsidR="00000000" w:rsidRPr="00000000">
        <w:rPr>
          <w:rFonts w:ascii="Arial" w:cs="Arial" w:eastAsia="Arial" w:hAnsi="Arial"/>
          <w:color w:val="000000"/>
          <w:sz w:val="24"/>
          <w:szCs w:val="24"/>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color w:val="000000"/>
          <w:sz w:val="24"/>
          <w:szCs w:val="24"/>
          <w:rtl w:val="0"/>
        </w:rPr>
        <w:t xml:space="preserve">"Transferring Contracts"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leader="none" w:pos="709"/>
          <w:tab w:val="left" w:leader="none" w:pos="2127"/>
        </w:tabs>
        <w:spacing w:after="120" w:before="120" w:line="240" w:lineRule="auto"/>
        <w:ind w:left="936" w:hanging="34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4">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47n2zr" w:id="35"/>
      <w:bookmarkEnd w:id="35"/>
      <w:r w:rsidDel="00000000" w:rsidR="00000000" w:rsidRPr="00000000">
        <w:rPr>
          <w:rFonts w:ascii="Arial" w:cs="Arial" w:eastAsia="Arial" w:hAnsi="Arial"/>
          <w:color w:val="000000"/>
          <w:sz w:val="24"/>
          <w:szCs w:val="24"/>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5">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6">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o7alnk" w:id="36"/>
      <w:bookmarkEnd w:id="36"/>
      <w:r w:rsidDel="00000000" w:rsidR="00000000" w:rsidRPr="00000000">
        <w:rPr>
          <w:rFonts w:ascii="Arial" w:cs="Arial" w:eastAsia="Arial" w:hAnsi="Arial"/>
          <w:color w:val="000000"/>
          <w:sz w:val="24"/>
          <w:szCs w:val="24"/>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9">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3ckvvd" w:id="37"/>
      <w:bookmarkEnd w:id="37"/>
      <w:r w:rsidDel="00000000" w:rsidR="00000000" w:rsidRPr="00000000">
        <w:rPr>
          <w:rFonts w:ascii="Arial" w:cs="Arial" w:eastAsia="Arial" w:hAnsi="Arial"/>
          <w:color w:val="000000"/>
          <w:sz w:val="24"/>
          <w:szCs w:val="24"/>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A">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ihv636" w:id="38"/>
      <w:bookmarkEnd w:id="38"/>
      <w:r w:rsidDel="00000000" w:rsidR="00000000" w:rsidRPr="00000000">
        <w:rPr>
          <w:rFonts w:ascii="Arial" w:cs="Arial" w:eastAsia="Arial" w:hAnsi="Arial"/>
          <w:color w:val="000000"/>
          <w:sz w:val="24"/>
          <w:szCs w:val="24"/>
          <w:rtl w:val="0"/>
        </w:rPr>
        <w:t xml:space="preserve">The Buyer shall:</w:t>
      </w:r>
    </w:p>
    <w:p w:rsidR="00000000" w:rsidDel="00000000" w:rsidP="00000000" w:rsidRDefault="00000000" w:rsidRPr="00000000" w14:paraId="0000007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accept assignments from the Supplier or join with the Supplier in procuring a novation of each Transferring Contract; and</w:t>
      </w:r>
    </w:p>
    <w:p w:rsidR="00000000" w:rsidDel="00000000" w:rsidP="00000000" w:rsidRDefault="00000000" w:rsidRPr="00000000" w14:paraId="0000007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D">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E">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2hioqz" w:id="39"/>
      <w:bookmarkEnd w:id="39"/>
      <w:r w:rsidDel="00000000" w:rsidR="00000000" w:rsidRPr="00000000">
        <w:rPr>
          <w:rFonts w:ascii="Arial" w:cs="Arial" w:eastAsia="Arial" w:hAnsi="Arial"/>
          <w:color w:val="000000"/>
          <w:sz w:val="24"/>
          <w:szCs w:val="24"/>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w:t>
      </w:r>
      <w:r w:rsidDel="00000000" w:rsidR="00000000" w:rsidRPr="00000000">
        <w:rPr>
          <w:rFonts w:ascii="Arial" w:cs="Arial" w:eastAsia="Arial" w:hAnsi="Arial"/>
          <w:sz w:val="24"/>
          <w:szCs w:val="24"/>
          <w:rtl w:val="0"/>
        </w:rPr>
        <w:t xml:space="preserve">19 of the Core Terms </w:t>
      </w:r>
      <w:r w:rsidDel="00000000" w:rsidR="00000000" w:rsidRPr="00000000">
        <w:rPr>
          <w:rFonts w:ascii="Arial" w:cs="Arial" w:eastAsia="Arial" w:hAnsi="Arial"/>
          <w:color w:val="000000"/>
          <w:sz w:val="24"/>
          <w:szCs w:val="24"/>
          <w:rtl w:val="0"/>
        </w:rPr>
        <w:t xml:space="preserve">(Other people's rights in this contract) shall not apply to this Paragraph 8.9 which is intended to be enforceable by Third Parties Beneficiaries by virtue of the CRTPA.</w:t>
      </w:r>
    </w:p>
    <w:p w:rsidR="00000000" w:rsidDel="00000000" w:rsidP="00000000" w:rsidRDefault="00000000" w:rsidRPr="00000000" w14:paraId="0000007F">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rPr>
      </w:pPr>
      <w:bookmarkStart w:colFirst="0" w:colLast="0" w:name="_heading=h.1hmsyys" w:id="40"/>
      <w:bookmarkEnd w:id="40"/>
      <w:r w:rsidDel="00000000" w:rsidR="00000000" w:rsidRPr="00000000">
        <w:rPr>
          <w:rFonts w:ascii="Arial" w:cs="Arial" w:eastAsia="Arial" w:hAnsi="Arial"/>
          <w:b w:val="1"/>
          <w:smallCaps w:val="1"/>
          <w:color w:val="000000"/>
          <w:sz w:val="24"/>
          <w:szCs w:val="24"/>
          <w:rtl w:val="0"/>
        </w:rPr>
        <w:t xml:space="preserve">N</w:t>
      </w:r>
      <w:r w:rsidDel="00000000" w:rsidR="00000000" w:rsidRPr="00000000">
        <w:rPr>
          <w:rFonts w:ascii="Arial" w:cs="Arial" w:eastAsia="Arial" w:hAnsi="Arial"/>
          <w:b w:val="1"/>
          <w:color w:val="000000"/>
          <w:sz w:val="24"/>
          <w:szCs w:val="24"/>
          <w:rtl w:val="0"/>
        </w:rPr>
        <w:t xml:space="preserve">o charges</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80">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1">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rPr>
      </w:pPr>
      <w:bookmarkStart w:colFirst="0" w:colLast="0" w:name="_heading=h.1pxezwc" w:id="41"/>
      <w:bookmarkEnd w:id="41"/>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ividing the bills </w:t>
      </w:r>
      <w:r w:rsidDel="00000000" w:rsidR="00000000" w:rsidRPr="00000000">
        <w:rPr>
          <w:rtl w:val="0"/>
        </w:rPr>
      </w:r>
    </w:p>
    <w:p w:rsidR="00000000" w:rsidDel="00000000" w:rsidP="00000000" w:rsidRDefault="00000000" w:rsidRPr="00000000" w14:paraId="00000082">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41mghml" w:id="42"/>
      <w:bookmarkEnd w:id="42"/>
      <w:r w:rsidDel="00000000" w:rsidR="00000000" w:rsidRPr="00000000">
        <w:rPr>
          <w:rFonts w:ascii="Arial" w:cs="Arial" w:eastAsia="Arial" w:hAnsi="Arial"/>
          <w:color w:val="000000"/>
          <w:sz w:val="24"/>
          <w:szCs w:val="24"/>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shall be annualised and divided by 365 to reach a daily rate;</w:t>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responsible for or entitled to (as the case may be) the rest of the invoice.</w:t>
      </w:r>
    </w:p>
    <w:p w:rsidR="00000000" w:rsidDel="00000000" w:rsidP="00000000" w:rsidRDefault="00000000" w:rsidRPr="00000000" w14:paraId="00000086">
      <w:pPr>
        <w:rPr>
          <w:rFonts w:ascii="Arial" w:cs="Arial" w:eastAsia="Arial" w:hAnsi="Arial"/>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w:t>
    </w:r>
    <w:r w:rsidDel="00000000" w:rsidR="00000000" w:rsidRPr="00000000">
      <w:rPr>
        <w:rFonts w:ascii="Arial" w:cs="Arial" w:eastAsia="Arial" w:hAnsi="Arial"/>
        <w:sz w:val="20"/>
        <w:szCs w:val="20"/>
        <w:rtl w:val="0"/>
      </w:rPr>
      <w:t xml:space="preserve">232</w:t>
    </w: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 xml:space="preserve">.0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w:t>
    </w:r>
    <w:bookmarkStart w:colFirst="0" w:colLast="0" w:name="bookmark=id.2grqrue" w:id="43"/>
    <w:bookmarkEnd w:id="43"/>
    <w:r w:rsidDel="00000000" w:rsidR="00000000" w:rsidRPr="00000000">
      <w:rPr>
        <w:rFonts w:ascii="Arial" w:cs="Arial" w:eastAsia="Arial" w:hAnsi="Arial"/>
        <w:color w:val="000000"/>
        <w:sz w:val="20"/>
        <w:szCs w:val="20"/>
        <w:rtl w:val="0"/>
      </w:rPr>
      <w:t xml:space="preserve">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1">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10 (Exit Management)</w:t>
    </w: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center" w:leader="none" w:pos="4513"/>
        <w:tab w:val="right" w:leader="none" w:pos="9026"/>
        <w:tab w:val="left" w:leader="none" w:pos="3559"/>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tabs>
        <w:tab w:val="num" w:pos="720"/>
      </w:tabs>
      <w:adjustRightInd w:val="0"/>
      <w:spacing w:after="240" w:line="240" w:lineRule="auto"/>
      <w:ind w:left="720" w:hanging="720"/>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tabs>
        <w:tab w:val="num" w:pos="1440"/>
      </w:tabs>
      <w:adjustRightInd w:val="0"/>
      <w:spacing w:after="240" w:line="240" w:lineRule="auto"/>
      <w:ind w:left="1440" w:hanging="720"/>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tabs>
        <w:tab w:val="num" w:pos="2160"/>
      </w:tabs>
      <w:adjustRightInd w:val="0"/>
      <w:spacing w:after="240" w:line="240" w:lineRule="auto"/>
      <w:ind w:left="2160" w:hanging="720"/>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tabs>
        <w:tab w:val="num" w:pos="2880"/>
      </w:tabs>
      <w:adjustRightInd w:val="0"/>
      <w:spacing w:after="240" w:line="240" w:lineRule="auto"/>
      <w:ind w:left="2880" w:hanging="720"/>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tabs>
        <w:tab w:val="num" w:pos="720"/>
      </w:tabs>
      <w:spacing w:after="240" w:line="240" w:lineRule="auto"/>
      <w:ind w:left="720" w:hanging="720"/>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tabs>
        <w:tab w:val="num" w:pos="1440"/>
      </w:tabs>
      <w:spacing w:after="210" w:line="264" w:lineRule="auto"/>
      <w:ind w:left="1440" w:hanging="720"/>
      <w:jc w:val="both"/>
    </w:pPr>
    <w:rPr>
      <w:rFonts w:ascii="Times New Roman" w:cs="Times New Roman" w:eastAsia="Times New Roman" w:hAnsi="Times New Roman"/>
      <w:sz w:val="23"/>
      <w:szCs w:val="20"/>
    </w:rPr>
  </w:style>
  <w:style w:type="paragraph" w:styleId="Schedule3" w:customStyle="1">
    <w:name w:val="Schedule 3"/>
    <w:basedOn w:val="Normal"/>
    <w:pPr>
      <w:tabs>
        <w:tab w:val="num" w:pos="2160"/>
      </w:tabs>
      <w:spacing w:after="210" w:line="264" w:lineRule="auto"/>
      <w:ind w:left="2160" w:hanging="720"/>
      <w:jc w:val="both"/>
    </w:pPr>
    <w:rPr>
      <w:rFonts w:ascii="Times New Roman" w:cs="Times New Roman" w:eastAsia="Times New Roman" w:hAnsi="Times New Roman"/>
      <w:sz w:val="23"/>
      <w:szCs w:val="20"/>
    </w:rPr>
  </w:style>
  <w:style w:type="paragraph" w:styleId="Schedule4" w:customStyle="1">
    <w:name w:val="Schedule 4"/>
    <w:basedOn w:val="Normal"/>
    <w:pPr>
      <w:tabs>
        <w:tab w:val="num" w:pos="2880"/>
      </w:tabs>
      <w:spacing w:after="210" w:line="264" w:lineRule="auto"/>
      <w:ind w:left="2880" w:hanging="720"/>
      <w:jc w:val="both"/>
    </w:pPr>
    <w:rPr>
      <w:rFonts w:ascii="Times New Roman" w:cs="Times New Roman" w:eastAsia="Times New Roman" w:hAnsi="Times New Roman"/>
      <w:sz w:val="23"/>
      <w:szCs w:val="20"/>
    </w:rPr>
  </w:style>
  <w:style w:type="paragraph" w:styleId="Schedule5" w:customStyle="1">
    <w:name w:val="Schedule 5"/>
    <w:basedOn w:val="Normal"/>
    <w:next w:val="Normal"/>
    <w:pPr>
      <w:tabs>
        <w:tab w:val="num" w:pos="3600"/>
      </w:tabs>
      <w:spacing w:after="210" w:line="264" w:lineRule="auto"/>
      <w:ind w:left="3600" w:hanging="720"/>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tabs>
        <w:tab w:val="num" w:pos="4320"/>
      </w:tabs>
      <w:spacing w:after="360" w:line="312" w:lineRule="auto"/>
      <w:ind w:left="4320" w:hanging="720"/>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tabs>
        <w:tab w:val="num" w:pos="5040"/>
      </w:tabs>
      <w:spacing w:after="60" w:before="120" w:line="264" w:lineRule="auto"/>
      <w:ind w:left="5040" w:hanging="720"/>
      <w:jc w:val="both"/>
    </w:pPr>
    <w:rPr>
      <w:rFonts w:ascii="Times New Roman Bold" w:cs="Times New Roman" w:eastAsia="Times New Roman" w:hAnsi="Times New Roman Bold"/>
      <w:b w:val="1"/>
      <w:sz w:val="23"/>
      <w:szCs w:val="20"/>
    </w:rPr>
  </w:style>
  <w:style w:type="paragraph" w:styleId="Schedule8" w:customStyle="1">
    <w:name w:val="Schedule 8"/>
    <w:basedOn w:val="Normal"/>
    <w:pPr>
      <w:tabs>
        <w:tab w:val="num" w:pos="5760"/>
      </w:tabs>
      <w:spacing w:after="210" w:line="264" w:lineRule="auto"/>
      <w:ind w:left="5760" w:hanging="720"/>
      <w:jc w:val="both"/>
    </w:pPr>
    <w:rPr>
      <w:rFonts w:ascii="Times New Roman" w:cs="Times New Roman" w:eastAsia="Times New Roman" w:hAnsi="Times New Roman"/>
      <w:sz w:val="23"/>
      <w:szCs w:val="20"/>
    </w:rPr>
  </w:style>
  <w:style w:type="paragraph" w:styleId="Schedule9" w:customStyle="1">
    <w:name w:val="Schedule 9"/>
    <w:basedOn w:val="Normal"/>
    <w:next w:val="Normal"/>
    <w:pPr>
      <w:tabs>
        <w:tab w:val="num" w:pos="6480"/>
      </w:tabs>
      <w:spacing w:after="210" w:line="264" w:lineRule="auto"/>
      <w:ind w:left="6480" w:hanging="720"/>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tabs>
        <w:tab w:val="num" w:pos="720"/>
      </w:tabs>
      <w:spacing w:after="210" w:line="264" w:lineRule="auto"/>
      <w:ind w:left="720" w:hanging="720"/>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cs="Times New Roman"/>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Revision">
    <w:name w:val="Revision"/>
    <w:hidden w:val="1"/>
    <w:uiPriority w:val="99"/>
    <w:semiHidden w:val="1"/>
    <w:rsid w:val="00B27A8D"/>
    <w:pPr>
      <w:spacing w:after="0" w:line="240" w:lineRule="auto"/>
    </w:pPr>
  </w:style>
  <w:style w:type="table" w:styleId="a0"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table" w:styleId="a1"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table" w:styleId="a2"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xKgV9VcN+jYen6AtzXD08c/J/w==">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2021-12-03T12:28:00Z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